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39" w:rsidRDefault="004029A2" w:rsidP="004029A2">
      <w:pPr>
        <w:pStyle w:val="a3"/>
        <w:shd w:val="clear" w:color="auto" w:fill="FFFFFF"/>
        <w:spacing w:before="0" w:beforeAutospacing="0" w:after="0" w:afterAutospacing="0" w:line="360" w:lineRule="atLeast"/>
        <w:jc w:val="center"/>
        <w:rPr>
          <w:rFonts w:ascii="微软雅黑" w:eastAsia="微软雅黑" w:hAnsi="微软雅黑"/>
          <w:b/>
          <w:bCs/>
          <w:color w:val="AB1942"/>
          <w:spacing w:val="8"/>
          <w:sz w:val="27"/>
          <w:szCs w:val="27"/>
        </w:rPr>
      </w:pPr>
      <w:r>
        <w:rPr>
          <w:rStyle w:val="a4"/>
          <w:rFonts w:ascii="微软雅黑" w:eastAsia="微软雅黑" w:hAnsi="微软雅黑" w:hint="eastAsia"/>
          <w:color w:val="AB1942"/>
          <w:spacing w:val="8"/>
          <w:sz w:val="27"/>
          <w:szCs w:val="27"/>
        </w:rPr>
        <w:t>中华人民共和国财政部令第100号</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bookmarkStart w:id="0" w:name="_GoBack"/>
      <w:r>
        <w:rPr>
          <w:rStyle w:val="a4"/>
          <w:rFonts w:ascii="微软雅黑" w:eastAsia="微软雅黑" w:hAnsi="微软雅黑" w:hint="eastAsia"/>
          <w:color w:val="AB1942"/>
          <w:spacing w:val="8"/>
          <w:sz w:val="27"/>
          <w:szCs w:val="27"/>
        </w:rPr>
        <w:t>--财政部关于修改《事业单位国有资产管理暂行办法》的决定</w:t>
      </w:r>
    </w:p>
    <w:bookmarkEnd w:id="0"/>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《财政部关于修改&lt;事业单位国有资产管理暂行办法&gt;的决定》已经财政部部务会议审议通过，现予公布，自公布之日起施行。</w:t>
      </w:r>
    </w:p>
    <w:p w:rsidR="004029A2" w:rsidRDefault="004029A2" w:rsidP="004029A2">
      <w:pPr>
        <w:pStyle w:val="a3"/>
        <w:shd w:val="clear" w:color="auto" w:fill="FFFFFF"/>
        <w:spacing w:before="0" w:beforeAutospacing="0" w:after="0" w:afterAutospacing="0" w:line="360" w:lineRule="atLeast"/>
        <w:jc w:val="right"/>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部长  刘昆</w:t>
      </w:r>
    </w:p>
    <w:p w:rsidR="004029A2" w:rsidRDefault="004029A2" w:rsidP="004029A2">
      <w:pPr>
        <w:pStyle w:val="a3"/>
        <w:shd w:val="clear" w:color="auto" w:fill="FFFFFF"/>
        <w:spacing w:before="0" w:beforeAutospacing="0" w:after="0" w:afterAutospacing="0" w:line="360" w:lineRule="atLeast"/>
        <w:jc w:val="right"/>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2019年3月29日</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AB1942"/>
          <w:spacing w:val="8"/>
          <w:sz w:val="27"/>
          <w:szCs w:val="27"/>
        </w:rPr>
        <w:t>财政部关于修改《事业单位国有资产管理暂行办法》的决定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财政部部务会议决定，对《事业单位国有资产管理暂行办法》</w:t>
      </w:r>
      <w:proofErr w:type="gramStart"/>
      <w:r>
        <w:rPr>
          <w:rFonts w:ascii="微软雅黑" w:eastAsia="微软雅黑" w:hAnsi="微软雅黑" w:hint="eastAsia"/>
          <w:color w:val="333333"/>
          <w:spacing w:val="8"/>
          <w:sz w:val="27"/>
          <w:szCs w:val="27"/>
        </w:rPr>
        <w:t>作出</w:t>
      </w:r>
      <w:proofErr w:type="gramEnd"/>
      <w:r>
        <w:rPr>
          <w:rFonts w:ascii="微软雅黑" w:eastAsia="微软雅黑" w:hAnsi="微软雅黑" w:hint="eastAsia"/>
          <w:color w:val="333333"/>
          <w:spacing w:val="8"/>
          <w:sz w:val="27"/>
          <w:szCs w:val="27"/>
        </w:rPr>
        <w:t>修改：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将第二十一条第一款修改为：“事业单位利用国有资产对外投资、出租、出借和担保等应当进行必要的可行性论证，并提出申请，经主管部门审核同意后，报同级财政部门审批。法律、行政法规和本办法第五十六条另有规定的，依照其规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二、将第二十三条修改为：“除本办法第五十六条及国家另有规定外，事业单位对外投资收益以及利用国有资产出租、出借和担保等取得的收入应当纳入单位预算，统一核算，统一管理。”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三、将第二十五条修改为：“除本办法第五十六条另有规定外，事业单位处置国有资产，应当严格履行审批手续，未经批准不得自行处置。”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四、将第二十六条修改为：“事业单位占有、使用的房屋建筑物、土地和车辆的处置，货币性资产损失的核销，以及单位价值或者批量价值在规定限额以上的资产的处置，经主管部门审核后报同</w:t>
      </w:r>
      <w:r>
        <w:rPr>
          <w:rFonts w:ascii="微软雅黑" w:eastAsia="微软雅黑" w:hAnsi="微软雅黑" w:hint="eastAsia"/>
          <w:color w:val="333333"/>
          <w:spacing w:val="8"/>
          <w:sz w:val="27"/>
          <w:szCs w:val="27"/>
        </w:rPr>
        <w:lastRenderedPageBreak/>
        <w:t>级财政部门审批；规定限额以下的资产的处置报主管部门审批，主管部门将审批结果定期报同级财政部门备案。法律、行政法规和本办法第五十六条另有规定的，依照其规定。”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五、将第二十九条修改为：“除本办法第五十六条另有规定外，事业单位国有资产处置收入属于国家所有，应当按照政府非税收入管理的规定，实行‘收支两条线’管理。”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六、将第三十九条第三项修改为第四项，增加一项作为第三项：“（三）国家设立的研究开发机构、高等院校将其持有的科技成果转让、许可或者作价投资给国有全资企业的；”。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七、增加一条，作为第四十条：“国家设立的研究开发机构、高等院校将其持有的科技成果转让、许可或者作价投资给非国有全资企业的，由单位自主决定是否进行资产评估。”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八、将第五十一条修改为第五十二条，第四项修改为第五项，增加一项作为第四项：“（四）通过串通作弊、暗箱操作等低价处置国有资产的；”。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九、将第五十二条修改为第五十三条，将本条中的“《中华人民共和国行政监察法》”修改为“《中华人民共和国监察法》”。</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十、增加一条，作为第五十六条：“国家设立的研究开发机构、高等院校对其持有的科技成果，可以自主决定转让、许可或者作价投资，不需报主管部门、财政部门审批或者备案，并通过协议定价、在技术交易市场挂牌交易、拍卖等方式确定价格。通过协议定价的，应当在本单位公示科技成果名称和</w:t>
      </w:r>
      <w:proofErr w:type="gramStart"/>
      <w:r>
        <w:rPr>
          <w:rFonts w:ascii="微软雅黑" w:eastAsia="微软雅黑" w:hAnsi="微软雅黑" w:hint="eastAsia"/>
          <w:color w:val="333333"/>
          <w:spacing w:val="8"/>
          <w:sz w:val="27"/>
          <w:szCs w:val="27"/>
        </w:rPr>
        <w:t>拟交易</w:t>
      </w:r>
      <w:proofErr w:type="gramEnd"/>
      <w:r>
        <w:rPr>
          <w:rFonts w:ascii="微软雅黑" w:eastAsia="微软雅黑" w:hAnsi="微软雅黑" w:hint="eastAsia"/>
          <w:color w:val="333333"/>
          <w:spacing w:val="8"/>
          <w:sz w:val="27"/>
          <w:szCs w:val="27"/>
        </w:rPr>
        <w:t>价格。</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“国家设立的研究开发机构、高等院校转化科技成果所获得的收入全部留归本单位。”</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本决定自公布之日起施行。</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《事业单位国有资产管理暂行办法》根据本决定作相应修改，重新公布。</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AB1942"/>
          <w:spacing w:val="8"/>
          <w:sz w:val="27"/>
          <w:szCs w:val="27"/>
        </w:rPr>
        <w:t>事业单位国有资产管理暂行办法</w:t>
      </w:r>
    </w:p>
    <w:p w:rsidR="004029A2" w:rsidRDefault="004029A2" w:rsidP="004029A2">
      <w:pPr>
        <w:pStyle w:val="a3"/>
        <w:shd w:val="clear" w:color="auto" w:fill="FFFFFF"/>
        <w:spacing w:before="0" w:beforeAutospacing="0" w:after="0" w:afterAutospacing="0" w:line="360" w:lineRule="atLeast"/>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（2006年5月30日财政部令第36号公布 根据2017年12月4日财政部令第90号《财政部关于修改〈注册会计师注册办法〉等6部规章的决定》第一次修改 根据2019年3月29日《财政部关于修改&lt;事业单位国有资产管理暂行办法&gt;的决定》第二次修改）</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第一章 总则</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第一条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第二条 本办法适用于各级各类事业单位的国有资产管理活动。</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第三条 本办法所称的事业单位国有资产，是指事业单位占有、使用的，依法确认为国家所有，能以货币计量的各种经济资源的总称，即事业单位的国有（公共）财产。</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事业单位国有资产包括国家拨给事业单位的资产，事业单位按照国家规定运用国有资产组织收入形成的资产，以及接受捐赠和其</w:t>
      </w:r>
      <w:r>
        <w:rPr>
          <w:rFonts w:ascii="微软雅黑" w:eastAsia="微软雅黑" w:hAnsi="微软雅黑" w:hint="eastAsia"/>
          <w:color w:val="333333"/>
          <w:spacing w:val="8"/>
          <w:sz w:val="27"/>
          <w:szCs w:val="27"/>
        </w:rPr>
        <w:lastRenderedPageBreak/>
        <w:t>他经法律确认为国家所有的资产，其表现形式为流动资产、固定资产、无形资产和对外投资等。</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第四条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第五条 事业单位国有资产实行国家统一所有，政府分级监管，单位占有、使用的管理体制。</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第二章 管理机构及其职责</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第六条 各级财政部门是政府负责事业单位国有资产管理的职能部门，对事业单位的国有资产实施综合管理。其主要职责是：</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（一）根据国家有关国有资产管理的规定，制定事业单位国有资产管理的规章制度，并组织实施和监督检查；</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（二）研究制定本级事业单位实物资产配置标准和相关的费用标准，组织本级事业单位国有资产的产权登记、产权界定、产权纠纷调处、资产评估监管、资产清查和统计报告等基础管理工作；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按规定权限审批本级事业单位有关资产购置、处置和利用国有资产对外投资、出租、出借和担保等事项，组织事业单位长期闲置、低效运转和超标准配置资产的调剂工作，建立事业单位国有资产整合、共享、共用机制；</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（四）推进本级有条件的事业单位实现国有资产的市场化、社会化，加强</w:t>
      </w:r>
      <w:proofErr w:type="gramStart"/>
      <w:r>
        <w:rPr>
          <w:rFonts w:ascii="微软雅黑" w:eastAsia="微软雅黑" w:hAnsi="微软雅黑" w:hint="eastAsia"/>
          <w:color w:val="333333"/>
          <w:spacing w:val="8"/>
          <w:sz w:val="27"/>
          <w:szCs w:val="27"/>
        </w:rPr>
        <w:t>事业单位转企改制</w:t>
      </w:r>
      <w:proofErr w:type="gramEnd"/>
      <w:r>
        <w:rPr>
          <w:rFonts w:ascii="微软雅黑" w:eastAsia="微软雅黑" w:hAnsi="微软雅黑" w:hint="eastAsia"/>
          <w:color w:val="333333"/>
          <w:spacing w:val="8"/>
          <w:sz w:val="27"/>
          <w:szCs w:val="27"/>
        </w:rPr>
        <w:t>工作中国有资产的监督管理；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（五）负责本级事业单位国有资产收益的监督管理；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（六）建立和完善事业单位国有资产管理信息系统，对事业单位国有资产实行动态管理；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（七）研究建立事业单位国有资产安全性、完整性和使用有效性的评价方法、评价标准和评价机制，对事业单位国有资产实行绩效管理；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（八）监督、指导本级事业单位及其主管部门、下级财政部门的国有资产管理工作。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第七条 事业单位的主管部门（以下简称主管部门）负责对本部门所属事业单位的国有资产实施监督管理。其主要职责是：</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（一）根据本级和上级财政部门有关国有资产管理的规定，制定本部门事业单位国有资产管理的实施办法，并组织实施和监督检查；</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（二）组织本部门事业单位国有资产的清查、登记、统计汇总及日常监督检查工作；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（三）审核本部门所属事业单位利用国有资产对外投资、出租、出借和担保等事项，按规定权限审核或者审批有关资产购置、处置事项；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（四）负责本部门所属事业单位长期闲置、低效运转和超标准配置资产的调剂工作，优化事业单位国有资产配置，推动事业单位国有资产共享、共用；</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（五）督促本部门所属事业单位按规定缴纳国有资产收益；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（六）组织实施对本部门所属事业单位国有资产管理和使用情况的评价考核；</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（七）接受同级财政部门的监督、指导并向其报告有关事业单位国有资产管理工作。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第八条 事业单位负责对本单位占有、使用的国有资产实施具体管理。其主要职责是：</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（一）根据事业单位国有资产管理的有关规定，制定本单位国有资产管理的具体办法并组织实施；</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（二）负责本单位资产购置、验收入库、维护保管等日常管理，负责本单位资产的账卡管理、清查登记、统计报告及日常监督检查工作；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（三）办理本单位国有资产配置、处置和对外投资、出租、出借和担保等事项的报批手续；</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（四）负责本单位用于对外投资、出租、出借和担保的资产的保值增值，按照规定及时、足额缴纳国有资产收益；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（五）负责本单位存量资产的有效利用，参与大型仪器、设备等资产的共享、共用和公共研究平台建设工作；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（六）接受主管部门和同级财政部门的监督、指导并向其报告有关国有资产管理工作。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第九条 各级财政部门、主管部门和事业单位应当按照本办法的规定，明确管理机构和人员，做好事业单位国有资产管理工作。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第十条 财政部门根据工作需要，可以将国有资产管理的部分工作交由有关单位完成。</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第三章 资产配置及使用</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第十一条 事业单位国有资产配置是指财政部门、主管部门、事业单位等根据事业单位履行职能的需要，按照国家有关法律、法规和规章制度规定的程序，通过购置或者调剂等方式为事业单位配备资产的行为。</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第十二条 事业单位国有资产配置应当符合以下条件：</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（一）现有资产无法满足事业单位履行职能的需要；</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（二）难以与其他单位共享、共用相关资产；</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（三）难以通过市场购买产品或者服务的方式代替资产配置，或者采取市场购买方式的成本过高。</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第十三条 事业单位国有资产配置应当符合规定的配置标准；没有规定配置标准的，应当从严控制，合理配置。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第十四条 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第十五条 事业单位向财政部门申请用财政性资金购置规定限额以上资产的（包括事业单位申请用财政性资金举办大型会议、活动需要进行的购置），除国家另有规定外，按照下列程序报批：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（一）年度部门预算编制前，事业单位资产管理部门会同财务部门审核资产存量，提出下一年度拟购置资产的品目、数量，测算经费额度，报主管部门审核；</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（二）主管部门根据事业单位资产存量状况和有关资产配置标准，审核、汇总事业单位资产购置计划，报同级财政部门审批；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（三）同级财政部门根据主管部门的审核意见，对资产购置计划进行审批；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（四）经同级财政部门批准的资产购置计划，事业单位应当列入年度部门预算，并在上报年度部门预算时附送批复文件等相关材料，作为财政部门批复部门预算的依据。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第十六条 事业单位向主管部门或者其他部门申请项目经费的，有关部门在下达经费前，应当将所涉及的规定限额以上的资产购置事项报同级财政部门批准。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第十七条 事业单位用其他资金购置规定限额以上资产的，报主管部门审批；主管部门应当将审批结果定期报同级财政部门备案。</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第十八条 事业单位购置纳入政府采购范围的资产，应当按照国家有关政府采购的规定执行。</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第十九条 事业单位国有资产的使用包括单位自用和对外投资、出租、出借、担保等方式。</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第二十条 事业单位应当建立健全资产购置、验收、保管、使用等内部管理制度。</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事业单位应当对实物资产进行定期清查，做到账</w:t>
      </w:r>
      <w:proofErr w:type="gramStart"/>
      <w:r>
        <w:rPr>
          <w:rFonts w:ascii="微软雅黑" w:eastAsia="微软雅黑" w:hAnsi="微软雅黑" w:hint="eastAsia"/>
          <w:color w:val="333333"/>
          <w:spacing w:val="8"/>
          <w:sz w:val="27"/>
          <w:szCs w:val="27"/>
        </w:rPr>
        <w:t>账</w:t>
      </w:r>
      <w:proofErr w:type="gramEnd"/>
      <w:r>
        <w:rPr>
          <w:rFonts w:ascii="微软雅黑" w:eastAsia="微软雅黑" w:hAnsi="微软雅黑" w:hint="eastAsia"/>
          <w:color w:val="333333"/>
          <w:spacing w:val="8"/>
          <w:sz w:val="27"/>
          <w:szCs w:val="27"/>
        </w:rPr>
        <w:t>、账卡、账实相符，加强对本单位专利权、商标权、著作权、土地使用权、非专利技术、商誉等无形资产的管理，防止无形资产流失。</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第二十一条 事业单位利用国有资产对外投资、出租、出借和担保等应当进行必要的可行性论证，并提出申请，经主管部门审核同意后，报同级财政部门审批。法律、行政法规和本办法第五十六条另有规定的，依照其规定。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事业单位应当对本单位用于对外投资、出租和出借的资产实行专项管理，并在单位财务会计报告中对相关信息进行充分披露。</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第二十二条 财政部门和主管部门应当加强对事业单位利用国有资产对外投资、出租、出借和担保等行为的风险控制。</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第二十三条 除本办法第五十六条及国家另有规定外，事业单位对外投资收益以及利用国有资产出租、出借和担保等取得的收入应当纳入单位预算，统一核算，统一管理。</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第四章 资产处置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第二十四条 事业单位国有资产处置，是指事业单位对其占有、使用的国有资产进行产权转让或者注销产权的行为。处置方式包括出售、出让、转让、对外捐赠、报废、报损以及货币性资产损失核销等。</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第二十五条 除本办法第五十六条另有规定外，事业单位处置国有资产，应当严格履行审批手续，未经批准不得自行处置。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第二十六条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和本办法第五十六条另有规定的，依照其规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第二十七条 财政部门或者主管部门对事业单位国有资产处置事项的批复是财政部门重新安排事业单位有关资产配置预算项目的参考依据，是事业单位调整相关会计账目的凭证。</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第二十八条 事业单位国有资产处置应当遵循公开、公正、公平的原则。</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事业单位出售、出让、转让、变卖资产数量较多或者价值较高的，应当通过拍卖等市场竞价方式公开处置。</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第二十九条 除本办法第五十六条另有规定外，事业单位国有资产处置收入属于国家所有，应当按照政府非税收入管理的规定，实行“收支两条线”管理。</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第五章 产权登记与产权纠纷处理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第三十条 事业单位国有资产产权登记（以下简称产权登记）是国家对事业单位占有、使用的国有资产进行登记，依法确认国家对国有资产的所有权和事业单位对国有资产的占有、使用权的行为。</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第三十一条 事业单位应当向同级财政部门或者经同级财政部门授权的主管部门（以下简称授权部门）申报、办理产权登记，并由财政部门或者授权部门核发《事业单位国有资产产权登记证》（以下简称《产权登记证》）。</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第三十二条 《产权登记证》是国家对事业单位国有资产享有所有权，单位享有占有、使用权的法律凭证，由财政部统一印制。</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事业单位办理法人年检、改制、资产处置和利用国有资产对外投资、出租、出借、担保等事项时，应当出具《产权登记证》。</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第三十三条 事业单位国有资产产权登记的内容主要包括：</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（一）单位名称、住所、负责人及成立时间；</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（二）单位性质、主管部门；</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（三）单位资产总额、国有资产总额、主要实物资产额及其使用状况、对外投资情况；</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（四）其他需要登记的事项。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第三十四条 事业单位应当按照以下规定进行国有资产产权登记：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（一）新设立的事业单位，办理占有产权登记；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（二）发生分立、合并、部分改制，以及隶属关系、单位名称、住所和单位负责人等产权登记内容发生变化的事业单位，办理变更产权登记；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（三）因依法撤销或者整体改制等原因被清算、注销的事业单位，办理注销产权登记。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第三十五条 各级财政部门应当在资产动态管理信息系统和变更产权登记的基础上，对事业单位国有资产产权登记实行定期检查。</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第三十六条 事业单位与其他国有单位之间发生国有资产产权纠纷的，由当事人协商解决。协商不能解决的，可以向同级或者共同上一级财政部门申请调解或者裁定，必要时报有管辖权的人民政府处理。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第三十七条 事业单位与非国有单位或者个人之间发生产权纠纷的，事业单位应当提出拟处理意见，经主管部门审核并报同级财政部门批准后，与对方当事人协商解决。协商不能解决的，依照司法程序处理。</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第六章 资产评估与资产清查</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第三十八条 事业单位有下列情形之一的，应当对相关国有资产进行评估：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（一）整体或者部分改制为企业；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（二）以非货币性资产对外投资；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（三）合并、分立、清算；</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（四）资产拍卖、转让、置换；</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（五）整体或者部分资产租赁给非国有单位；</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（六）确定涉讼资产价值；</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（七）法律、行政法规规定的其他需要进行评估的事项。</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第三十九条 事业单位有下列情形之一的，可以不进行资产评估：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（一）经批准事业单位整体或者部分资产无偿划转；</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（二）行政、事业单位下属的事业单位之间的合并、资产划转、置换和转让；</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（三）国家设立的研究开发机构、高等院校将其持有的科技成果转让、许可或者作价投资给国有全资企业的；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（四）发生其他不影响国有资产权益的特殊产权变动行为，报经同级财政部门确认可以不进行资产评估的。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第四十条 国家设立的研究开发机构、高等院校将其持有的科技成果转让、许可或者作价投资给非国有全资企业的，由单位自主决定是否进行资产评估。</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第四十一条 事业单位国有资产评估工作应当委托具有资产评估资质的评估机构进行。事业单位应当如实向资产评估机构提供有关情况和资料，并对所提供的情况和资料的客观性、真实性和合法性负责。</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事业单位不得以任何形式干预资产评估机构独立执业。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第四十二条 事业单位国有资产评估项目实行核准制和备案制。核准和备案工作按照国家有关国有资产评估项目核准和备案管理的规定执行。</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第四十三条 事业单位有下列情形之一的，应当进行资产清查：</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（一）根据国家专项工作要求或者本级政府实际工作需要，被纳入统一组织的资产清查范围的；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（二）进行重大改革或者整体、部分改制为企业的；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（三）遭受重大自然灾害等不可抗力造成资产严重损失的；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（四）会计信息严重失真或者国有资产出现重大流失的；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（五）会计政策发生重大更改，涉及资产核算方法发生重要变化的；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（六）同级财政部门认为应当进行资产清查的其他情形。</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第四十四条 事业单位进行资产清查，应当向主管部门提出申请，并按照规定程序报同级财政部门批准立项后组织实施，但根据国家专项工作要求或者本级政府工作需要进行的资产清查除外。</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第四十五条 事业单位资产清查工作的内容主要包括基本情况清理、账务清理、财产清查、损溢认定、资产核实和完善制度等。资产清查的具体办法由财政部另行制定。</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第七章 资产信息管理与报告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第四十六条 事业单位应当按照国有资产管理信息化的要求，及时将资产变动信息录入管理信息系统，对本单位资产实行动态管理，并在此基础上做好国有资产统计和信息报告工作。</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第四十七条 事业单位国有资产信息报告是事业单位财务会计报告的重要组成部分。事业单位应当按照财政部门规定的事业单位财务会计报告的格式、内容及要求，对其占有、使用的国有资产状况定期做出报告。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第四十八条 事业单位国有资产占有、使用状况，是主管部门、财政部门编制和安排事业单位预算的重要参考依据。各级财政部门、主管部门应当充分利用资产管理信息系统和资产信息报告，全面、</w:t>
      </w:r>
      <w:r>
        <w:rPr>
          <w:rFonts w:ascii="微软雅黑" w:eastAsia="微软雅黑" w:hAnsi="微软雅黑" w:hint="eastAsia"/>
          <w:color w:val="333333"/>
          <w:spacing w:val="8"/>
          <w:sz w:val="27"/>
          <w:szCs w:val="27"/>
        </w:rPr>
        <w:lastRenderedPageBreak/>
        <w:t>动态地掌握事业单位国有资产占有、使用状况，建立和完善资产与预算有效结合的激励和约束机制。</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第八章 监督检查与法律责任</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第四十九条 财政部门、主管部门、事业单位及其工作人员，应当依法维护事业单位国有资产的安全完整，提高国有资产使用效益。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第五十条 财政部门、主管部门和事业单位应当建立健全科学合理的事业单位国有资产监督管理责任制，将资产监督、管理的责任落实到具体部门、单位和个人。</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第五十一条 事业单位国有资产监督应当坚持单位内部监督与财政监督、审计监督、社会监督相结合，事前监督与事中监督、事后监督相结合，日常监督与专项检查相结合。</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第五十二条 事业单位及其工作人员违反本办法，有下列行为之一的，依据《财政违法行为处罚处分条例》的规定进行处罚、处理、处分：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（一）以虚报、冒领等手段骗取财政资金的；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（二）擅自占有、使用和处置国有资产的；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（三）擅自提供担保的；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（四）通过串通作弊、暗箱操作等低价处置国有资产的；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（五）未按规定缴纳国有资产收益的。</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第五十三条 各级财政部门、主管部门及其工作人员在事业单位国有资产配置、使用、处置等管理工作中，存在违反本办法规定的行为，以及其他滥用职权、玩忽职守、徇私舞弊等违法违纪行为的，</w:t>
      </w:r>
      <w:r>
        <w:rPr>
          <w:rFonts w:ascii="微软雅黑" w:eastAsia="微软雅黑" w:hAnsi="微软雅黑" w:hint="eastAsia"/>
          <w:color w:val="333333"/>
          <w:spacing w:val="8"/>
          <w:sz w:val="27"/>
          <w:szCs w:val="27"/>
        </w:rPr>
        <w:lastRenderedPageBreak/>
        <w:t>依照《中华人民共和国公务员法》《中华人民共和国监察法》《财政违法行为处罚处分条例》等国家有关规定追究相应责任；涉嫌犯罪的，依法移送司法机关处理。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第五十四条 主管部门在配置事业单位国有资产或者审核、批准国有资产使用、处置事项的工作中违反本办法规定的，财政部门可以责令其限期改正，逾期不改的予以警告。</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第五十五条 违反本办法有关事业单位国有资产管理规定的其他行为，依据国家有关法律、法规及规章制度进行处理。</w:t>
      </w:r>
    </w:p>
    <w:p w:rsidR="004029A2" w:rsidRDefault="004029A2" w:rsidP="004029A2">
      <w:pPr>
        <w:pStyle w:val="a3"/>
        <w:shd w:val="clear" w:color="auto" w:fill="FFFFFF"/>
        <w:spacing w:before="0" w:beforeAutospacing="0" w:after="0" w:afterAutospacing="0" w:line="360" w:lineRule="atLeast"/>
        <w:jc w:val="center"/>
        <w:rPr>
          <w:rFonts w:ascii="微软雅黑" w:eastAsia="微软雅黑" w:hAnsi="微软雅黑"/>
          <w:color w:val="313131"/>
          <w:sz w:val="21"/>
          <w:szCs w:val="21"/>
        </w:rPr>
      </w:pPr>
      <w:r>
        <w:rPr>
          <w:rStyle w:val="a4"/>
          <w:rFonts w:ascii="微软雅黑" w:eastAsia="微软雅黑" w:hAnsi="微软雅黑" w:hint="eastAsia"/>
          <w:color w:val="FFFFFF"/>
          <w:spacing w:val="8"/>
          <w:sz w:val="27"/>
          <w:szCs w:val="27"/>
          <w:shd w:val="clear" w:color="auto" w:fill="AB1942"/>
        </w:rPr>
        <w:t>第九章 附则</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第五十六条 国家设立的研究开发机构、高等院校对其持有的科技成果，可以自主决定转让、许可或者作价投资，不需报主管部门、财政部门审批或者备案，并通过协议定价、在技术交易市场挂牌交易、拍卖等方式确定价格。通过协议定价的，应当在本单位公示科技成果名称和</w:t>
      </w:r>
      <w:proofErr w:type="gramStart"/>
      <w:r>
        <w:rPr>
          <w:rFonts w:ascii="微软雅黑" w:eastAsia="微软雅黑" w:hAnsi="微软雅黑" w:hint="eastAsia"/>
          <w:color w:val="333333"/>
          <w:spacing w:val="8"/>
          <w:sz w:val="27"/>
          <w:szCs w:val="27"/>
        </w:rPr>
        <w:t>拟交易</w:t>
      </w:r>
      <w:proofErr w:type="gramEnd"/>
      <w:r>
        <w:rPr>
          <w:rFonts w:ascii="微软雅黑" w:eastAsia="微软雅黑" w:hAnsi="微软雅黑" w:hint="eastAsia"/>
          <w:color w:val="333333"/>
          <w:spacing w:val="8"/>
          <w:sz w:val="27"/>
          <w:szCs w:val="27"/>
        </w:rPr>
        <w:t>价格。</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国家设立的研究开发机构、高等院校转化科技成果所获得的收入全部留归本单位。</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第五十七条 社会团体和民办非企业单位中占有、使用国有资产的，参照本办法执行。参照公务员制度管理的事业单位和社会团体，依照国家关于行政单位国有资产管理的有关规定执行。</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第五十八条 实行企业化管理并执行企业财务会计制度的事业单位，以及事业单位创办的具有法人资格的企业，由财政部门按照企业国有资产监督管理的有关规定实施监督管理。</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lastRenderedPageBreak/>
        <w:t xml:space="preserve">　　第五十九条 地方财政部门制定的本地区和本级事业单位的国有资产管理规章制度，应当报上一级财政部门备案。</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中央级事业单位的国有资产管理实施办法，由财政部会同有关部门根据本办法制定。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第六十条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行业特点突出，需要制定行业事业单位国有资产管理办法的，由财政部会同有关主管部门根据本办法制定。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第六十一条 本办法中有关资产配置、处置事项的“规定限额”由省级以上财政部门另行确定。</w:t>
      </w:r>
    </w:p>
    <w:p w:rsidR="004029A2" w:rsidRDefault="004029A2" w:rsidP="004029A2">
      <w:pPr>
        <w:pStyle w:val="a3"/>
        <w:shd w:val="clear" w:color="auto" w:fill="FFFFFF"/>
        <w:spacing w:before="0" w:beforeAutospacing="0" w:after="0" w:afterAutospacing="0" w:line="360" w:lineRule="atLeast"/>
        <w:jc w:val="both"/>
        <w:rPr>
          <w:rFonts w:ascii="微软雅黑" w:eastAsia="微软雅黑" w:hAnsi="微软雅黑"/>
          <w:color w:val="313131"/>
          <w:sz w:val="21"/>
          <w:szCs w:val="21"/>
        </w:rPr>
      </w:pPr>
      <w:r>
        <w:rPr>
          <w:rFonts w:ascii="微软雅黑" w:eastAsia="微软雅黑" w:hAnsi="微软雅黑" w:hint="eastAsia"/>
          <w:color w:val="333333"/>
          <w:spacing w:val="8"/>
          <w:sz w:val="27"/>
          <w:szCs w:val="27"/>
        </w:rPr>
        <w:t xml:space="preserve">　　第六十二条 本办法自2006年7月1日起施行。此前颁布的有关事业单位国有资产管理的规定与本办法相抵触的，按照本办法执行。</w:t>
      </w:r>
    </w:p>
    <w:p w:rsidR="004B5561" w:rsidRPr="004029A2" w:rsidRDefault="004B5561" w:rsidP="00235C09"/>
    <w:sectPr w:rsidR="004B5561" w:rsidRPr="004029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17"/>
    <w:rsid w:val="00163554"/>
    <w:rsid w:val="0018337A"/>
    <w:rsid w:val="00225EB9"/>
    <w:rsid w:val="00235C09"/>
    <w:rsid w:val="00297339"/>
    <w:rsid w:val="003C091C"/>
    <w:rsid w:val="003D3099"/>
    <w:rsid w:val="004029A2"/>
    <w:rsid w:val="004746DF"/>
    <w:rsid w:val="0048512B"/>
    <w:rsid w:val="004B5561"/>
    <w:rsid w:val="00546417"/>
    <w:rsid w:val="00652537"/>
    <w:rsid w:val="006F0952"/>
    <w:rsid w:val="00725E52"/>
    <w:rsid w:val="008179DF"/>
    <w:rsid w:val="00A04326"/>
    <w:rsid w:val="00AB5C6B"/>
    <w:rsid w:val="00C936E1"/>
    <w:rsid w:val="00E57E4A"/>
    <w:rsid w:val="00FD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46DD4-91C0-4D1D-BE1A-3C945FE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9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029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管雨</dc:creator>
  <cp:keywords/>
  <dc:description/>
  <cp:lastModifiedBy>管雨</cp:lastModifiedBy>
  <cp:revision>4</cp:revision>
  <dcterms:created xsi:type="dcterms:W3CDTF">2020-10-23T09:56:00Z</dcterms:created>
  <dcterms:modified xsi:type="dcterms:W3CDTF">2020-10-29T02:36:00Z</dcterms:modified>
</cp:coreProperties>
</file>